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8E9" w:rsidRPr="008F2564" w:rsidRDefault="004858E9" w:rsidP="004858E9">
      <w:pPr>
        <w:widowControl/>
        <w:shd w:val="clear" w:color="auto" w:fill="FFFFFF"/>
        <w:spacing w:line="540" w:lineRule="atLeast"/>
        <w:jc w:val="center"/>
        <w:outlineLvl w:val="0"/>
        <w:rPr>
          <w:rFonts w:ascii="微软雅黑" w:eastAsia="微软雅黑" w:hAnsi="微软雅黑" w:cs="宋体"/>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564">
        <w:rPr>
          <w:rFonts w:ascii="微软雅黑" w:eastAsia="微软雅黑" w:hAnsi="微软雅黑" w:cs="宋体" w:hint="eastAsia"/>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关于开展20</w:t>
      </w:r>
      <w:r w:rsidR="00A339C0">
        <w:rPr>
          <w:rFonts w:ascii="微软雅黑" w:eastAsia="微软雅黑" w:hAnsi="微软雅黑" w:cs="宋体"/>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626B">
        <w:rPr>
          <w:rFonts w:ascii="微软雅黑" w:eastAsia="微软雅黑" w:hAnsi="微软雅黑" w:cs="宋体"/>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8F2564">
        <w:rPr>
          <w:rFonts w:ascii="微软雅黑" w:eastAsia="微软雅黑" w:hAnsi="微软雅黑" w:cs="宋体" w:hint="eastAsia"/>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1C626B">
        <w:rPr>
          <w:rFonts w:ascii="微软雅黑" w:eastAsia="微软雅黑" w:hAnsi="微软雅黑" w:cs="宋体"/>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F2564">
        <w:rPr>
          <w:rFonts w:ascii="微软雅黑" w:eastAsia="微软雅黑" w:hAnsi="微软雅黑" w:cs="宋体" w:hint="eastAsia"/>
          <w:bCs/>
          <w:color w:val="000000" w:themeColor="text1"/>
          <w:kern w:val="36"/>
          <w:sz w:val="33"/>
          <w:szCs w:val="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学年课程教学优秀奖评选工作的通知</w:t>
      </w:r>
    </w:p>
    <w:p w:rsidR="0032267E" w:rsidRPr="004858E9" w:rsidRDefault="0032267E"/>
    <w:p w:rsidR="004858E9" w:rsidRPr="0059671C" w:rsidRDefault="004858E9" w:rsidP="004858E9">
      <w:pPr>
        <w:pStyle w:val="a3"/>
        <w:shd w:val="clear" w:color="auto" w:fill="FFFFFF"/>
        <w:spacing w:before="0" w:beforeAutospacing="0" w:after="0" w:afterAutospacing="0" w:line="360" w:lineRule="atLeast"/>
        <w:rPr>
          <w:b/>
          <w:color w:val="333333"/>
          <w:sz w:val="28"/>
          <w:szCs w:val="28"/>
        </w:rPr>
      </w:pPr>
      <w:r w:rsidRPr="0059671C">
        <w:rPr>
          <w:rFonts w:hint="eastAsia"/>
          <w:b/>
          <w:color w:val="333333"/>
          <w:sz w:val="28"/>
          <w:szCs w:val="28"/>
        </w:rPr>
        <w:t>各系（部、中心）：</w:t>
      </w:r>
    </w:p>
    <w:p w:rsidR="00B36D1E" w:rsidRPr="0059671C" w:rsidRDefault="00B36D1E" w:rsidP="00C32F1F">
      <w:pPr>
        <w:ind w:firstLineChars="200" w:firstLine="560"/>
        <w:rPr>
          <w:rFonts w:ascii="宋体" w:eastAsia="宋体" w:hAnsi="宋体"/>
          <w:sz w:val="28"/>
          <w:szCs w:val="28"/>
        </w:rPr>
      </w:pPr>
      <w:r w:rsidRPr="0059671C">
        <w:rPr>
          <w:rFonts w:ascii="宋体" w:eastAsia="宋体" w:hAnsi="宋体" w:hint="eastAsia"/>
          <w:sz w:val="28"/>
          <w:szCs w:val="28"/>
        </w:rPr>
        <w:t>为推进学校一流本科人才培养，激发广大教师教育教学的主动性和积极性，不断提高我校本科教学质量和水平，学校决定组织开展2022-2023学年课程教学优秀奖评选工作，现将有关事项通知如下：</w:t>
      </w:r>
    </w:p>
    <w:p w:rsidR="00C32F1F" w:rsidRPr="0059671C" w:rsidRDefault="00C32F1F" w:rsidP="00C32F1F">
      <w:pPr>
        <w:pStyle w:val="a3"/>
        <w:shd w:val="clear" w:color="auto" w:fill="FFFFFF"/>
        <w:spacing w:before="0" w:beforeAutospacing="0" w:after="0" w:afterAutospacing="0" w:line="360" w:lineRule="atLeast"/>
        <w:rPr>
          <w:rStyle w:val="a4"/>
          <w:color w:val="333333"/>
          <w:sz w:val="28"/>
          <w:szCs w:val="28"/>
        </w:rPr>
      </w:pPr>
      <w:r w:rsidRPr="0059671C">
        <w:rPr>
          <w:rStyle w:val="a4"/>
          <w:rFonts w:hint="eastAsia"/>
          <w:color w:val="333333"/>
          <w:sz w:val="28"/>
          <w:szCs w:val="28"/>
        </w:rPr>
        <w:t>一</w:t>
      </w:r>
      <w:r w:rsidRPr="0059671C">
        <w:rPr>
          <w:rStyle w:val="a4"/>
          <w:color w:val="333333"/>
          <w:sz w:val="28"/>
          <w:szCs w:val="28"/>
        </w:rPr>
        <w:t>、</w:t>
      </w:r>
      <w:r w:rsidRPr="0059671C">
        <w:rPr>
          <w:rStyle w:val="a4"/>
          <w:rFonts w:hint="eastAsia"/>
          <w:color w:val="333333"/>
          <w:sz w:val="28"/>
          <w:szCs w:val="28"/>
        </w:rPr>
        <w:t>学院评选方法</w:t>
      </w:r>
    </w:p>
    <w:p w:rsidR="00C32F1F" w:rsidRPr="0059671C" w:rsidRDefault="00C32F1F" w:rsidP="00C32F1F">
      <w:pPr>
        <w:ind w:firstLineChars="200" w:firstLine="560"/>
        <w:rPr>
          <w:rFonts w:ascii="宋体" w:eastAsia="宋体" w:hAnsi="宋体" w:cs="Times New Roman"/>
          <w:sz w:val="28"/>
          <w:szCs w:val="28"/>
        </w:rPr>
      </w:pPr>
      <w:r w:rsidRPr="0059671C">
        <w:rPr>
          <w:rFonts w:ascii="宋体" w:eastAsia="宋体" w:hAnsi="宋体" w:cs="Times New Roman" w:hint="eastAsia"/>
          <w:sz w:val="28"/>
          <w:szCs w:val="28"/>
        </w:rPr>
        <w:t>学院参照《上海理工大学课程教学优秀奖评选办法</w:t>
      </w:r>
      <w:r w:rsidRPr="0059671C">
        <w:rPr>
          <w:rFonts w:ascii="宋体" w:eastAsia="宋体" w:hAnsi="宋体" w:hint="eastAsia"/>
          <w:color w:val="333333"/>
          <w:sz w:val="28"/>
          <w:szCs w:val="28"/>
        </w:rPr>
        <w:t>（试行）</w:t>
      </w:r>
      <w:r w:rsidRPr="0059671C">
        <w:rPr>
          <w:rFonts w:ascii="宋体" w:eastAsia="宋体" w:hAnsi="宋体" w:cs="Times New Roman" w:hint="eastAsia"/>
          <w:sz w:val="28"/>
          <w:szCs w:val="28"/>
        </w:rPr>
        <w:t>》以及</w:t>
      </w:r>
      <w:r w:rsidRPr="0059671C">
        <w:rPr>
          <w:rFonts w:ascii="宋体" w:eastAsia="宋体" w:hAnsi="宋体" w:cs="Times New Roman"/>
          <w:sz w:val="28"/>
          <w:szCs w:val="28"/>
        </w:rPr>
        <w:t>教务处相关通知</w:t>
      </w:r>
      <w:r w:rsidRPr="0059671C">
        <w:rPr>
          <w:rFonts w:ascii="宋体" w:eastAsia="宋体" w:hAnsi="宋体" w:cs="Times New Roman" w:hint="eastAsia"/>
          <w:sz w:val="28"/>
          <w:szCs w:val="28"/>
        </w:rPr>
        <w:t>的规定，结合我院工、文、艺三大学科群的教学特点，对不同学科群的专业教师的综合教学成果进行综合考量。学院</w:t>
      </w:r>
      <w:r w:rsidRPr="0059671C">
        <w:rPr>
          <w:rFonts w:ascii="宋体" w:eastAsia="宋体" w:hAnsi="宋体" w:hint="eastAsia"/>
          <w:sz w:val="28"/>
          <w:szCs w:val="28"/>
        </w:rPr>
        <w:t>避免单纯以“评教排序”作为唯一评选依据，</w:t>
      </w:r>
      <w:r w:rsidRPr="0059671C">
        <w:rPr>
          <w:rFonts w:ascii="宋体" w:eastAsia="宋体" w:hAnsi="宋体" w:cs="Times New Roman" w:hint="eastAsia"/>
          <w:sz w:val="28"/>
          <w:szCs w:val="28"/>
        </w:rPr>
        <w:t>综合考虑教师的教学态度、课程评教参评人数、督导和同行专家评教相结合</w:t>
      </w:r>
      <w:r w:rsidR="0059671C" w:rsidRPr="0059671C">
        <w:rPr>
          <w:rFonts w:ascii="宋体" w:eastAsia="宋体" w:hAnsi="宋体" w:cs="Times New Roman" w:hint="eastAsia"/>
          <w:sz w:val="28"/>
          <w:szCs w:val="28"/>
        </w:rPr>
        <w:t>，并注重</w:t>
      </w:r>
      <w:r w:rsidRPr="0059671C">
        <w:rPr>
          <w:rFonts w:ascii="宋体" w:eastAsia="宋体" w:hAnsi="宋体" w:hint="eastAsia"/>
          <w:sz w:val="28"/>
          <w:szCs w:val="28"/>
        </w:rPr>
        <w:t>近三年参加校级及以上课程建设</w:t>
      </w:r>
      <w:r w:rsidR="0059671C" w:rsidRPr="0059671C">
        <w:rPr>
          <w:rFonts w:ascii="宋体" w:eastAsia="宋体" w:hAnsi="宋体" w:hint="eastAsia"/>
          <w:sz w:val="28"/>
          <w:szCs w:val="28"/>
        </w:rPr>
        <w:t>、</w:t>
      </w:r>
      <w:r w:rsidRPr="0059671C">
        <w:rPr>
          <w:rFonts w:ascii="宋体" w:eastAsia="宋体" w:hAnsi="宋体" w:hint="eastAsia"/>
          <w:sz w:val="28"/>
          <w:szCs w:val="28"/>
        </w:rPr>
        <w:t>校级及以上教学改革建设项目或校级及以上教学竞赛获奖情况。</w:t>
      </w:r>
    </w:p>
    <w:p w:rsidR="00C32F1F" w:rsidRPr="0059671C" w:rsidRDefault="00C32F1F" w:rsidP="00C32F1F">
      <w:pPr>
        <w:pStyle w:val="a3"/>
        <w:shd w:val="clear" w:color="auto" w:fill="FFFFFF"/>
        <w:spacing w:before="0" w:beforeAutospacing="0" w:after="0" w:afterAutospacing="0" w:line="360" w:lineRule="atLeast"/>
        <w:rPr>
          <w:rStyle w:val="a4"/>
          <w:color w:val="333333"/>
          <w:sz w:val="28"/>
          <w:szCs w:val="28"/>
        </w:rPr>
      </w:pPr>
      <w:r w:rsidRPr="0059671C">
        <w:rPr>
          <w:rStyle w:val="a4"/>
          <w:rFonts w:hint="eastAsia"/>
          <w:color w:val="333333"/>
          <w:sz w:val="28"/>
          <w:szCs w:val="28"/>
        </w:rPr>
        <w:t>二、评选条件</w:t>
      </w:r>
    </w:p>
    <w:p w:rsidR="00C32F1F" w:rsidRPr="0059671C" w:rsidRDefault="00C32F1F" w:rsidP="00256430">
      <w:pPr>
        <w:ind w:firstLineChars="200" w:firstLine="560"/>
        <w:rPr>
          <w:rFonts w:ascii="宋体" w:eastAsia="宋体" w:hAnsi="宋体"/>
          <w:sz w:val="28"/>
          <w:szCs w:val="28"/>
        </w:rPr>
      </w:pPr>
      <w:r w:rsidRPr="0059671C">
        <w:rPr>
          <w:rFonts w:ascii="宋体" w:eastAsia="宋体" w:hAnsi="宋体" w:hint="eastAsia"/>
          <w:sz w:val="28"/>
          <w:szCs w:val="28"/>
        </w:rPr>
        <w:t>1.参评教师具有先进教育教学理念，教学水平高，教学效果好，按要求参与坐班答疑和自习辅导工作,并满足“本科教学教师激励计划”的相关要求；</w:t>
      </w:r>
    </w:p>
    <w:p w:rsidR="00C32F1F" w:rsidRPr="0059671C" w:rsidRDefault="00C32F1F" w:rsidP="00256430">
      <w:pPr>
        <w:ind w:firstLineChars="200" w:firstLine="560"/>
        <w:rPr>
          <w:rFonts w:ascii="宋体" w:eastAsia="宋体" w:hAnsi="宋体"/>
          <w:sz w:val="28"/>
          <w:szCs w:val="28"/>
        </w:rPr>
      </w:pPr>
      <w:r w:rsidRPr="0059671C">
        <w:rPr>
          <w:rFonts w:ascii="宋体" w:eastAsia="宋体" w:hAnsi="宋体" w:hint="eastAsia"/>
          <w:sz w:val="28"/>
          <w:szCs w:val="28"/>
        </w:rPr>
        <w:t>2.参评教师具有良好的师德师风，参评学年开始至申报截止日无教学事故或过失，师德考核不合格执行“一票否决”制；</w:t>
      </w:r>
    </w:p>
    <w:p w:rsidR="00C32F1F" w:rsidRPr="0059671C" w:rsidRDefault="00C32F1F" w:rsidP="00256430">
      <w:pPr>
        <w:ind w:firstLineChars="200" w:firstLine="560"/>
        <w:rPr>
          <w:rFonts w:ascii="宋体" w:eastAsia="宋体" w:hAnsi="宋体"/>
          <w:sz w:val="28"/>
          <w:szCs w:val="28"/>
        </w:rPr>
      </w:pPr>
      <w:r w:rsidRPr="0059671C">
        <w:rPr>
          <w:rFonts w:ascii="宋体" w:eastAsia="宋体" w:hAnsi="宋体" w:hint="eastAsia"/>
          <w:sz w:val="28"/>
          <w:szCs w:val="28"/>
        </w:rPr>
        <w:t>3.参评对象应满足以下要求：</w:t>
      </w:r>
    </w:p>
    <w:p w:rsidR="00C32F1F" w:rsidRPr="0059671C" w:rsidRDefault="00C32F1F" w:rsidP="00256430">
      <w:pPr>
        <w:ind w:firstLineChars="200" w:firstLine="560"/>
        <w:rPr>
          <w:rFonts w:ascii="宋体" w:eastAsia="宋体" w:hAnsi="宋体"/>
          <w:sz w:val="28"/>
          <w:szCs w:val="28"/>
        </w:rPr>
      </w:pPr>
      <w:r w:rsidRPr="0059671C">
        <w:rPr>
          <w:rFonts w:ascii="宋体" w:eastAsia="宋体" w:hAnsi="宋体" w:hint="eastAsia"/>
          <w:sz w:val="28"/>
          <w:szCs w:val="28"/>
        </w:rPr>
        <w:t>（1）参评教师2022-2023学年的总体评教成绩位列本教学单位当学期授课教师的前30%;</w:t>
      </w:r>
    </w:p>
    <w:p w:rsidR="00C32F1F" w:rsidRPr="0059671C" w:rsidRDefault="00C32F1F" w:rsidP="00256430">
      <w:pPr>
        <w:ind w:firstLineChars="200" w:firstLine="560"/>
        <w:rPr>
          <w:rFonts w:ascii="宋体" w:eastAsia="宋体" w:hAnsi="宋体"/>
          <w:sz w:val="28"/>
          <w:szCs w:val="28"/>
        </w:rPr>
      </w:pPr>
      <w:r w:rsidRPr="0059671C">
        <w:rPr>
          <w:rFonts w:ascii="宋体" w:eastAsia="宋体" w:hAnsi="宋体" w:hint="eastAsia"/>
          <w:sz w:val="28"/>
          <w:szCs w:val="28"/>
        </w:rPr>
        <w:t>（2）参评课程的课程材料（包括教学大纲、教案、教材等）等齐全；</w:t>
      </w:r>
    </w:p>
    <w:p w:rsidR="00C32F1F" w:rsidRPr="0059671C" w:rsidRDefault="00C32F1F" w:rsidP="00256430">
      <w:pPr>
        <w:ind w:firstLineChars="200" w:firstLine="560"/>
        <w:rPr>
          <w:rFonts w:ascii="宋体" w:eastAsia="宋体" w:hAnsi="宋体"/>
          <w:sz w:val="28"/>
          <w:szCs w:val="28"/>
        </w:rPr>
      </w:pPr>
      <w:r w:rsidRPr="0059671C">
        <w:rPr>
          <w:rFonts w:ascii="宋体" w:eastAsia="宋体" w:hAnsi="宋体" w:hint="eastAsia"/>
          <w:sz w:val="28"/>
          <w:szCs w:val="28"/>
        </w:rPr>
        <w:t>4.多位教师联合授课（含2人及以上）的课程原则上不予参评；学生评教的参评人数少于10人的课程不予参评；</w:t>
      </w:r>
    </w:p>
    <w:p w:rsidR="00C32F1F" w:rsidRPr="0059671C" w:rsidRDefault="00C32F1F" w:rsidP="00673AB4">
      <w:pPr>
        <w:pStyle w:val="a3"/>
        <w:shd w:val="clear" w:color="auto" w:fill="FFFFFF"/>
        <w:spacing w:before="0" w:beforeAutospacing="0" w:after="0" w:afterAutospacing="0" w:line="360" w:lineRule="atLeast"/>
        <w:ind w:firstLineChars="200" w:firstLine="560"/>
        <w:rPr>
          <w:sz w:val="28"/>
          <w:szCs w:val="28"/>
        </w:rPr>
      </w:pPr>
      <w:r w:rsidRPr="0059671C">
        <w:rPr>
          <w:rFonts w:hint="eastAsia"/>
          <w:sz w:val="28"/>
          <w:szCs w:val="28"/>
        </w:rPr>
        <w:lastRenderedPageBreak/>
        <w:t>5.为了充分调动更多老师的教学积极性，连续两年以同一门课程申报并获得课程教学优秀奖的教师不建议继续以该课程参评；</w:t>
      </w:r>
    </w:p>
    <w:p w:rsidR="00C32F1F" w:rsidRPr="0059671C" w:rsidRDefault="00C32F1F" w:rsidP="00673AB4">
      <w:pPr>
        <w:ind w:firstLineChars="200" w:firstLine="560"/>
        <w:rPr>
          <w:rFonts w:ascii="宋体" w:eastAsia="宋体" w:hAnsi="宋体"/>
          <w:sz w:val="28"/>
          <w:szCs w:val="28"/>
        </w:rPr>
      </w:pPr>
      <w:r w:rsidRPr="0059671C">
        <w:rPr>
          <w:rFonts w:ascii="宋体" w:eastAsia="宋体" w:hAnsi="宋体" w:hint="eastAsia"/>
          <w:color w:val="333333"/>
          <w:sz w:val="28"/>
          <w:szCs w:val="28"/>
        </w:rPr>
        <w:t>6</w:t>
      </w:r>
      <w:r w:rsidRPr="0059671C">
        <w:rPr>
          <w:rFonts w:ascii="宋体" w:eastAsia="宋体" w:hAnsi="宋体"/>
          <w:color w:val="333333"/>
          <w:sz w:val="28"/>
          <w:szCs w:val="28"/>
        </w:rPr>
        <w:t>.</w:t>
      </w:r>
      <w:r w:rsidRPr="0059671C">
        <w:rPr>
          <w:rFonts w:ascii="宋体" w:eastAsia="宋体" w:hAnsi="宋体" w:hint="eastAsia"/>
          <w:sz w:val="28"/>
          <w:szCs w:val="28"/>
        </w:rPr>
        <w:t xml:space="preserve"> 为体现教学管理的规范性、严肃性，课程的任课教师信息以2022-2023学年度课表为准，凡课表中无教师本人信息，其实际承担的该课程不作为评选依据；课表中有教师信息，若该教师实际未承担课程的授课任务，该课程不作为评选依据。</w:t>
      </w:r>
    </w:p>
    <w:p w:rsidR="00C32F1F" w:rsidRPr="0059671C" w:rsidRDefault="00C32F1F" w:rsidP="0059671C">
      <w:pPr>
        <w:pStyle w:val="a3"/>
        <w:shd w:val="clear" w:color="auto" w:fill="FFFFFF"/>
        <w:spacing w:before="0" w:beforeAutospacing="0" w:after="0" w:afterAutospacing="0" w:line="360" w:lineRule="atLeast"/>
        <w:rPr>
          <w:color w:val="333333"/>
          <w:sz w:val="28"/>
          <w:szCs w:val="28"/>
        </w:rPr>
      </w:pPr>
      <w:r w:rsidRPr="0059671C">
        <w:rPr>
          <w:rStyle w:val="a4"/>
          <w:rFonts w:hint="eastAsia"/>
          <w:color w:val="333333"/>
          <w:sz w:val="28"/>
          <w:szCs w:val="28"/>
        </w:rPr>
        <w:t>三、奖励名额及标准</w:t>
      </w:r>
    </w:p>
    <w:p w:rsidR="00C32F1F" w:rsidRPr="0059671C" w:rsidRDefault="00C32F1F" w:rsidP="00C32F1F">
      <w:pPr>
        <w:pStyle w:val="a3"/>
        <w:shd w:val="clear" w:color="auto" w:fill="FFFFFF"/>
        <w:spacing w:before="0" w:beforeAutospacing="0" w:after="0" w:afterAutospacing="0" w:line="360" w:lineRule="atLeast"/>
        <w:ind w:firstLine="555"/>
        <w:rPr>
          <w:color w:val="333333"/>
          <w:sz w:val="28"/>
          <w:szCs w:val="28"/>
        </w:rPr>
      </w:pPr>
      <w:r w:rsidRPr="0059671C">
        <w:rPr>
          <w:rFonts w:hint="eastAsia"/>
          <w:color w:val="333333"/>
          <w:sz w:val="28"/>
          <w:szCs w:val="28"/>
        </w:rPr>
        <w:t>20</w:t>
      </w:r>
      <w:r w:rsidRPr="0059671C">
        <w:rPr>
          <w:color w:val="333333"/>
          <w:sz w:val="28"/>
          <w:szCs w:val="28"/>
        </w:rPr>
        <w:t>22</w:t>
      </w:r>
      <w:r w:rsidRPr="0059671C">
        <w:rPr>
          <w:rFonts w:hint="eastAsia"/>
          <w:color w:val="333333"/>
          <w:sz w:val="28"/>
          <w:szCs w:val="28"/>
        </w:rPr>
        <w:t>-202</w:t>
      </w:r>
      <w:r w:rsidRPr="0059671C">
        <w:rPr>
          <w:color w:val="333333"/>
          <w:sz w:val="28"/>
          <w:szCs w:val="28"/>
        </w:rPr>
        <w:t>3</w:t>
      </w:r>
      <w:r w:rsidRPr="0059671C">
        <w:rPr>
          <w:rFonts w:hint="eastAsia"/>
          <w:color w:val="333333"/>
          <w:sz w:val="28"/>
          <w:szCs w:val="28"/>
        </w:rPr>
        <w:t>学年课程教学优秀奖评选工作遵循宁缺毋滥的原则；我院一等奖名额初定</w:t>
      </w:r>
      <w:r w:rsidR="008C1CDD" w:rsidRPr="0059671C">
        <w:rPr>
          <w:rFonts w:hint="eastAsia"/>
          <w:color w:val="333333"/>
          <w:sz w:val="28"/>
          <w:szCs w:val="28"/>
        </w:rPr>
        <w:t>3</w:t>
      </w:r>
      <w:r w:rsidRPr="0059671C">
        <w:rPr>
          <w:rFonts w:hint="eastAsia"/>
          <w:color w:val="333333"/>
          <w:sz w:val="28"/>
          <w:szCs w:val="28"/>
        </w:rPr>
        <w:t>名；二等奖名额初定</w:t>
      </w:r>
      <w:r w:rsidR="008C1CDD" w:rsidRPr="0059671C">
        <w:rPr>
          <w:rFonts w:hint="eastAsia"/>
          <w:color w:val="333333"/>
          <w:sz w:val="28"/>
          <w:szCs w:val="28"/>
        </w:rPr>
        <w:t>7</w:t>
      </w:r>
      <w:r w:rsidRPr="0059671C">
        <w:rPr>
          <w:rFonts w:hint="eastAsia"/>
          <w:color w:val="333333"/>
          <w:sz w:val="28"/>
          <w:szCs w:val="28"/>
        </w:rPr>
        <w:t>名。</w:t>
      </w:r>
    </w:p>
    <w:p w:rsidR="004858E9" w:rsidRPr="0059671C" w:rsidRDefault="00452EE4" w:rsidP="0059671C">
      <w:pPr>
        <w:pStyle w:val="a3"/>
        <w:shd w:val="clear" w:color="auto" w:fill="FFFFFF"/>
        <w:spacing w:before="0" w:beforeAutospacing="0" w:after="0" w:afterAutospacing="0" w:line="360" w:lineRule="atLeast"/>
        <w:rPr>
          <w:color w:val="333333"/>
          <w:sz w:val="28"/>
          <w:szCs w:val="28"/>
        </w:rPr>
      </w:pPr>
      <w:r w:rsidRPr="0059671C">
        <w:rPr>
          <w:rStyle w:val="a4"/>
          <w:rFonts w:hint="eastAsia"/>
          <w:color w:val="333333"/>
          <w:sz w:val="28"/>
          <w:szCs w:val="28"/>
        </w:rPr>
        <w:t>四</w:t>
      </w:r>
      <w:r w:rsidR="004858E9" w:rsidRPr="0059671C">
        <w:rPr>
          <w:rStyle w:val="a4"/>
          <w:rFonts w:hint="eastAsia"/>
          <w:color w:val="333333"/>
          <w:sz w:val="28"/>
          <w:szCs w:val="28"/>
        </w:rPr>
        <w:t>、申报流程</w:t>
      </w:r>
    </w:p>
    <w:p w:rsidR="004858E9" w:rsidRPr="0059671C" w:rsidRDefault="004858E9" w:rsidP="004858E9">
      <w:pPr>
        <w:pStyle w:val="a3"/>
        <w:shd w:val="clear" w:color="auto" w:fill="FFFFFF"/>
        <w:spacing w:before="0" w:beforeAutospacing="0" w:after="0" w:afterAutospacing="0" w:line="360" w:lineRule="atLeast"/>
        <w:ind w:firstLine="555"/>
        <w:rPr>
          <w:color w:val="333333"/>
          <w:sz w:val="28"/>
          <w:szCs w:val="28"/>
        </w:rPr>
      </w:pPr>
      <w:r w:rsidRPr="0059671C">
        <w:rPr>
          <w:rFonts w:hint="eastAsia"/>
          <w:color w:val="333333"/>
          <w:sz w:val="28"/>
          <w:szCs w:val="28"/>
        </w:rPr>
        <w:t>1．教师个人申报</w:t>
      </w:r>
      <w:r w:rsidR="00C5384F" w:rsidRPr="0059671C">
        <w:rPr>
          <w:rFonts w:hint="eastAsia"/>
          <w:color w:val="333333"/>
          <w:sz w:val="28"/>
          <w:szCs w:val="28"/>
        </w:rPr>
        <w:t>、</w:t>
      </w:r>
      <w:r w:rsidR="00C5384F" w:rsidRPr="0059671C">
        <w:rPr>
          <w:color w:val="333333"/>
          <w:sz w:val="28"/>
          <w:szCs w:val="28"/>
        </w:rPr>
        <w:t>系部汇总</w:t>
      </w:r>
    </w:p>
    <w:p w:rsidR="004858E9" w:rsidRPr="0059671C" w:rsidRDefault="00C5384F" w:rsidP="004858E9">
      <w:pPr>
        <w:pStyle w:val="a3"/>
        <w:shd w:val="clear" w:color="auto" w:fill="FFFFFF"/>
        <w:spacing w:before="0" w:beforeAutospacing="0" w:after="0" w:afterAutospacing="0" w:line="360" w:lineRule="atLeast"/>
        <w:ind w:firstLine="555"/>
        <w:rPr>
          <w:color w:val="333333"/>
          <w:sz w:val="28"/>
          <w:szCs w:val="28"/>
        </w:rPr>
      </w:pPr>
      <w:r w:rsidRPr="0059671C">
        <w:rPr>
          <w:rFonts w:hint="eastAsia"/>
          <w:color w:val="333333"/>
          <w:sz w:val="28"/>
          <w:szCs w:val="28"/>
        </w:rPr>
        <w:t>申报教师</w:t>
      </w:r>
      <w:r w:rsidR="004858E9" w:rsidRPr="0059671C">
        <w:rPr>
          <w:rFonts w:hint="eastAsia"/>
          <w:color w:val="333333"/>
          <w:sz w:val="28"/>
          <w:szCs w:val="28"/>
        </w:rPr>
        <w:t>填写《上海理工大学课程教学优秀奖申报表》(附件2)</w:t>
      </w:r>
      <w:r w:rsidR="00B016EA" w:rsidRPr="0059671C">
        <w:rPr>
          <w:rFonts w:hint="eastAsia"/>
          <w:color w:val="333333"/>
          <w:sz w:val="28"/>
          <w:szCs w:val="28"/>
        </w:rPr>
        <w:t>、</w:t>
      </w:r>
      <w:r w:rsidR="00B016EA" w:rsidRPr="0059671C">
        <w:rPr>
          <w:sz w:val="28"/>
          <w:szCs w:val="28"/>
        </w:rPr>
        <w:t>《</w:t>
      </w:r>
      <w:r w:rsidR="00B016EA" w:rsidRPr="0059671C">
        <w:rPr>
          <w:rFonts w:hint="eastAsia"/>
          <w:sz w:val="28"/>
          <w:szCs w:val="28"/>
        </w:rPr>
        <w:t>参评</w:t>
      </w:r>
      <w:r w:rsidR="00B016EA" w:rsidRPr="0059671C">
        <w:rPr>
          <w:sz w:val="28"/>
          <w:szCs w:val="28"/>
        </w:rPr>
        <w:t>教师</w:t>
      </w:r>
      <w:r w:rsidR="00B016EA" w:rsidRPr="0059671C">
        <w:rPr>
          <w:rFonts w:hint="eastAsia"/>
          <w:sz w:val="28"/>
          <w:szCs w:val="28"/>
        </w:rPr>
        <w:t>课程</w:t>
      </w:r>
      <w:r w:rsidR="00B016EA" w:rsidRPr="0059671C">
        <w:rPr>
          <w:sz w:val="28"/>
          <w:szCs w:val="28"/>
        </w:rPr>
        <w:t>教学</w:t>
      </w:r>
      <w:r w:rsidR="00B016EA" w:rsidRPr="0059671C">
        <w:rPr>
          <w:rFonts w:hint="eastAsia"/>
          <w:sz w:val="28"/>
          <w:szCs w:val="28"/>
        </w:rPr>
        <w:t>综合考量表</w:t>
      </w:r>
      <w:r w:rsidR="00B016EA" w:rsidRPr="0059671C">
        <w:rPr>
          <w:sz w:val="28"/>
          <w:szCs w:val="28"/>
        </w:rPr>
        <w:t>》</w:t>
      </w:r>
      <w:r w:rsidR="00B016EA" w:rsidRPr="0059671C">
        <w:rPr>
          <w:rFonts w:hint="eastAsia"/>
          <w:sz w:val="28"/>
          <w:szCs w:val="28"/>
        </w:rPr>
        <w:t>（附件4)</w:t>
      </w:r>
      <w:r w:rsidR="006916C0" w:rsidRPr="0059671C">
        <w:rPr>
          <w:rFonts w:hint="eastAsia"/>
          <w:sz w:val="28"/>
          <w:szCs w:val="28"/>
        </w:rPr>
        <w:t>及其</w:t>
      </w:r>
      <w:r w:rsidR="006916C0" w:rsidRPr="0059671C">
        <w:rPr>
          <w:sz w:val="28"/>
          <w:szCs w:val="28"/>
        </w:rPr>
        <w:t>佐证材料</w:t>
      </w:r>
      <w:r w:rsidR="004858E9" w:rsidRPr="0059671C">
        <w:rPr>
          <w:rFonts w:hint="eastAsia"/>
          <w:color w:val="333333"/>
          <w:sz w:val="28"/>
          <w:szCs w:val="28"/>
        </w:rPr>
        <w:t>交至</w:t>
      </w:r>
      <w:r w:rsidRPr="0059671C">
        <w:rPr>
          <w:color w:val="333333"/>
          <w:sz w:val="28"/>
          <w:szCs w:val="28"/>
        </w:rPr>
        <w:t>所在系部</w:t>
      </w:r>
      <w:r w:rsidR="003C4321" w:rsidRPr="0059671C">
        <w:rPr>
          <w:color w:val="333333"/>
          <w:sz w:val="28"/>
          <w:szCs w:val="28"/>
        </w:rPr>
        <w:t>负责人</w:t>
      </w:r>
      <w:r w:rsidR="004858E9" w:rsidRPr="0059671C">
        <w:rPr>
          <w:rFonts w:hint="eastAsia"/>
          <w:color w:val="333333"/>
          <w:sz w:val="28"/>
          <w:szCs w:val="28"/>
        </w:rPr>
        <w:t>。</w:t>
      </w:r>
      <w:r w:rsidRPr="0059671C">
        <w:rPr>
          <w:rFonts w:hint="eastAsia"/>
          <w:color w:val="333333"/>
          <w:sz w:val="28"/>
          <w:szCs w:val="28"/>
        </w:rPr>
        <w:t>各系</w:t>
      </w:r>
      <w:r w:rsidRPr="0059671C">
        <w:rPr>
          <w:color w:val="333333"/>
          <w:sz w:val="28"/>
          <w:szCs w:val="28"/>
        </w:rPr>
        <w:t>汇总后将附件</w:t>
      </w:r>
      <w:r w:rsidRPr="0059671C">
        <w:rPr>
          <w:rFonts w:hint="eastAsia"/>
          <w:color w:val="333333"/>
          <w:sz w:val="28"/>
          <w:szCs w:val="28"/>
        </w:rPr>
        <w:t>2</w:t>
      </w:r>
      <w:r w:rsidR="00F32260" w:rsidRPr="0059671C">
        <w:rPr>
          <w:rFonts w:hint="eastAsia"/>
          <w:color w:val="333333"/>
          <w:sz w:val="28"/>
          <w:szCs w:val="28"/>
        </w:rPr>
        <w:t>（电子稿</w:t>
      </w:r>
      <w:r w:rsidR="00635B32" w:rsidRPr="0059671C">
        <w:rPr>
          <w:rFonts w:hint="eastAsia"/>
          <w:color w:val="333333"/>
          <w:sz w:val="28"/>
          <w:szCs w:val="28"/>
        </w:rPr>
        <w:t>和</w:t>
      </w:r>
      <w:r w:rsidR="00F32260" w:rsidRPr="0059671C">
        <w:rPr>
          <w:color w:val="333333"/>
          <w:sz w:val="28"/>
          <w:szCs w:val="28"/>
        </w:rPr>
        <w:t>打印签字稿</w:t>
      </w:r>
      <w:r w:rsidR="00F32260" w:rsidRPr="0059671C">
        <w:rPr>
          <w:rFonts w:hint="eastAsia"/>
          <w:color w:val="333333"/>
          <w:sz w:val="28"/>
          <w:szCs w:val="28"/>
        </w:rPr>
        <w:t>）</w:t>
      </w:r>
      <w:r w:rsidR="00B016EA" w:rsidRPr="0059671C">
        <w:rPr>
          <w:rFonts w:hint="eastAsia"/>
          <w:color w:val="333333"/>
          <w:sz w:val="28"/>
          <w:szCs w:val="28"/>
        </w:rPr>
        <w:t>、</w:t>
      </w:r>
      <w:r w:rsidRPr="0059671C">
        <w:rPr>
          <w:color w:val="333333"/>
          <w:sz w:val="28"/>
          <w:szCs w:val="28"/>
        </w:rPr>
        <w:t>附件</w:t>
      </w:r>
      <w:r w:rsidRPr="0059671C">
        <w:rPr>
          <w:rFonts w:hint="eastAsia"/>
          <w:color w:val="333333"/>
          <w:sz w:val="28"/>
          <w:szCs w:val="28"/>
        </w:rPr>
        <w:t>3（电子稿）、</w:t>
      </w:r>
      <w:r w:rsidR="00866FB7" w:rsidRPr="0059671C">
        <w:rPr>
          <w:color w:val="333333"/>
          <w:sz w:val="28"/>
          <w:szCs w:val="28"/>
        </w:rPr>
        <w:t>附件</w:t>
      </w:r>
      <w:r w:rsidR="00866FB7" w:rsidRPr="0059671C">
        <w:rPr>
          <w:rFonts w:hint="eastAsia"/>
          <w:color w:val="333333"/>
          <w:sz w:val="28"/>
          <w:szCs w:val="28"/>
        </w:rPr>
        <w:t>4（电子稿）</w:t>
      </w:r>
      <w:r w:rsidR="006916C0" w:rsidRPr="0059671C">
        <w:rPr>
          <w:rFonts w:hint="eastAsia"/>
          <w:color w:val="333333"/>
          <w:sz w:val="28"/>
          <w:szCs w:val="28"/>
        </w:rPr>
        <w:t>+</w:t>
      </w:r>
      <w:r w:rsidR="006916C0" w:rsidRPr="0059671C">
        <w:rPr>
          <w:color w:val="333333"/>
          <w:sz w:val="28"/>
          <w:szCs w:val="28"/>
        </w:rPr>
        <w:t>佐证材料（</w:t>
      </w:r>
      <w:r w:rsidR="006916C0" w:rsidRPr="0059671C">
        <w:rPr>
          <w:rFonts w:hint="eastAsia"/>
          <w:color w:val="333333"/>
          <w:sz w:val="28"/>
          <w:szCs w:val="28"/>
        </w:rPr>
        <w:t>复印件</w:t>
      </w:r>
      <w:r w:rsidR="006916C0" w:rsidRPr="0059671C">
        <w:rPr>
          <w:color w:val="333333"/>
          <w:sz w:val="28"/>
          <w:szCs w:val="28"/>
        </w:rPr>
        <w:t>）</w:t>
      </w:r>
      <w:r w:rsidR="00A339C0" w:rsidRPr="0059671C">
        <w:rPr>
          <w:rFonts w:hint="eastAsia"/>
          <w:color w:val="333333"/>
          <w:sz w:val="28"/>
          <w:szCs w:val="28"/>
        </w:rPr>
        <w:t>，</w:t>
      </w:r>
      <w:r w:rsidR="008264DB" w:rsidRPr="0059671C">
        <w:rPr>
          <w:rFonts w:hint="eastAsia"/>
          <w:color w:val="333333"/>
          <w:sz w:val="28"/>
          <w:szCs w:val="28"/>
        </w:rPr>
        <w:t>一并</w:t>
      </w:r>
      <w:r w:rsidRPr="0059671C">
        <w:rPr>
          <w:color w:val="333333"/>
          <w:sz w:val="28"/>
          <w:szCs w:val="28"/>
        </w:rPr>
        <w:t>交</w:t>
      </w:r>
      <w:r w:rsidRPr="0059671C">
        <w:rPr>
          <w:rFonts w:hint="eastAsia"/>
          <w:color w:val="333333"/>
          <w:sz w:val="28"/>
          <w:szCs w:val="28"/>
        </w:rPr>
        <w:t>到</w:t>
      </w:r>
      <w:r w:rsidRPr="0059671C">
        <w:rPr>
          <w:color w:val="333333"/>
          <w:sz w:val="28"/>
          <w:szCs w:val="28"/>
        </w:rPr>
        <w:t>学院教务办公室</w:t>
      </w:r>
      <w:r w:rsidRPr="0059671C">
        <w:rPr>
          <w:rFonts w:hint="eastAsia"/>
          <w:color w:val="333333"/>
          <w:sz w:val="28"/>
          <w:szCs w:val="28"/>
        </w:rPr>
        <w:t>汪老师</w:t>
      </w:r>
      <w:r w:rsidRPr="0059671C">
        <w:rPr>
          <w:color w:val="333333"/>
          <w:sz w:val="28"/>
          <w:szCs w:val="28"/>
        </w:rPr>
        <w:t>处</w:t>
      </w:r>
      <w:r w:rsidR="00F32260" w:rsidRPr="0059671C">
        <w:rPr>
          <w:rFonts w:hint="eastAsia"/>
          <w:color w:val="333333"/>
          <w:sz w:val="28"/>
          <w:szCs w:val="28"/>
        </w:rPr>
        <w:t>，逾期不予受理</w:t>
      </w:r>
      <w:r w:rsidRPr="0059671C">
        <w:rPr>
          <w:color w:val="333333"/>
          <w:sz w:val="28"/>
          <w:szCs w:val="28"/>
        </w:rPr>
        <w:t>。</w:t>
      </w:r>
    </w:p>
    <w:p w:rsidR="00452EE4" w:rsidRPr="0059671C" w:rsidRDefault="00965132" w:rsidP="001417F0">
      <w:pPr>
        <w:spacing w:line="560" w:lineRule="exact"/>
        <w:ind w:firstLineChars="200" w:firstLine="560"/>
        <w:rPr>
          <w:rFonts w:ascii="宋体" w:eastAsia="宋体" w:hAnsi="宋体" w:cs="Times New Roman"/>
          <w:sz w:val="28"/>
          <w:szCs w:val="28"/>
        </w:rPr>
      </w:pPr>
      <w:r w:rsidRPr="0059671C">
        <w:rPr>
          <w:rFonts w:ascii="宋体" w:eastAsia="宋体" w:hAnsi="宋体" w:cs="Times New Roman"/>
          <w:sz w:val="28"/>
          <w:szCs w:val="28"/>
        </w:rPr>
        <w:t>2</w:t>
      </w:r>
      <w:r w:rsidR="00452EE4" w:rsidRPr="0059671C">
        <w:rPr>
          <w:rFonts w:ascii="宋体" w:eastAsia="宋体" w:hAnsi="宋体" w:hint="eastAsia"/>
          <w:color w:val="333333"/>
          <w:sz w:val="28"/>
          <w:szCs w:val="28"/>
        </w:rPr>
        <w:t>.</w:t>
      </w:r>
      <w:r w:rsidR="001417F0" w:rsidRPr="0059671C">
        <w:rPr>
          <w:rFonts w:ascii="宋体" w:eastAsia="宋体" w:hAnsi="宋体" w:cs="Times New Roman" w:hint="eastAsia"/>
          <w:sz w:val="28"/>
          <w:szCs w:val="28"/>
        </w:rPr>
        <w:t xml:space="preserve"> </w:t>
      </w:r>
      <w:r w:rsidR="00452EE4" w:rsidRPr="0059671C">
        <w:rPr>
          <w:rFonts w:ascii="宋体" w:eastAsia="宋体" w:hAnsi="宋体" w:cs="Times New Roman" w:hint="eastAsia"/>
          <w:sz w:val="28"/>
          <w:szCs w:val="28"/>
        </w:rPr>
        <w:t>学院评审</w:t>
      </w:r>
      <w:r w:rsidR="00F92192" w:rsidRPr="0059671C">
        <w:rPr>
          <w:rFonts w:ascii="宋体" w:eastAsia="宋体" w:hAnsi="宋体" w:cs="Times New Roman" w:hint="eastAsia"/>
          <w:sz w:val="28"/>
          <w:szCs w:val="28"/>
        </w:rPr>
        <w:t>、</w:t>
      </w:r>
      <w:r w:rsidR="00F92192" w:rsidRPr="0059671C">
        <w:rPr>
          <w:rFonts w:ascii="宋体" w:eastAsia="宋体" w:hAnsi="宋体" w:cs="Times New Roman"/>
          <w:sz w:val="28"/>
          <w:szCs w:val="28"/>
        </w:rPr>
        <w:t>公示</w:t>
      </w:r>
    </w:p>
    <w:p w:rsidR="001417F0" w:rsidRPr="0059671C" w:rsidRDefault="00452EE4" w:rsidP="001417F0">
      <w:pPr>
        <w:spacing w:line="560" w:lineRule="exact"/>
        <w:ind w:firstLineChars="200" w:firstLine="560"/>
        <w:rPr>
          <w:rFonts w:ascii="宋体" w:eastAsia="宋体" w:hAnsi="宋体" w:cs="Times New Roman"/>
          <w:sz w:val="28"/>
          <w:szCs w:val="28"/>
        </w:rPr>
      </w:pPr>
      <w:r w:rsidRPr="0059671C">
        <w:rPr>
          <w:rFonts w:ascii="宋体" w:eastAsia="宋体" w:hAnsi="宋体" w:cs="Times New Roman" w:hint="eastAsia"/>
          <w:sz w:val="28"/>
          <w:szCs w:val="28"/>
        </w:rPr>
        <w:t>学院</w:t>
      </w:r>
      <w:r w:rsidRPr="0059671C">
        <w:rPr>
          <w:rFonts w:ascii="宋体" w:eastAsia="宋体" w:hAnsi="宋体" w:cs="Times New Roman"/>
          <w:sz w:val="28"/>
          <w:szCs w:val="28"/>
        </w:rPr>
        <w:t>评审委员会对申报材料进行评审，</w:t>
      </w:r>
      <w:r w:rsidRPr="0059671C">
        <w:rPr>
          <w:rFonts w:ascii="宋体" w:eastAsia="宋体" w:hAnsi="宋体" w:cs="Times New Roman" w:hint="eastAsia"/>
          <w:sz w:val="28"/>
          <w:szCs w:val="28"/>
        </w:rPr>
        <w:t>并将</w:t>
      </w:r>
      <w:r w:rsidRPr="0059671C">
        <w:rPr>
          <w:rFonts w:ascii="宋体" w:eastAsia="宋体" w:hAnsi="宋体" w:hint="eastAsia"/>
          <w:color w:val="333333"/>
          <w:sz w:val="28"/>
          <w:szCs w:val="28"/>
        </w:rPr>
        <w:t>推荐获奖名单公示，公示时间3天，公示期满后将</w:t>
      </w:r>
      <w:r w:rsidR="002E3062" w:rsidRPr="0059671C">
        <w:rPr>
          <w:rFonts w:ascii="宋体" w:eastAsia="宋体" w:hAnsi="宋体" w:hint="eastAsia"/>
          <w:color w:val="333333"/>
          <w:sz w:val="28"/>
          <w:szCs w:val="28"/>
        </w:rPr>
        <w:t>材料</w:t>
      </w:r>
      <w:r w:rsidRPr="0059671C">
        <w:rPr>
          <w:rFonts w:ascii="宋体" w:eastAsia="宋体" w:hAnsi="宋体" w:hint="eastAsia"/>
          <w:color w:val="333333"/>
          <w:sz w:val="28"/>
          <w:szCs w:val="28"/>
        </w:rPr>
        <w:t>报送教务处。</w:t>
      </w:r>
    </w:p>
    <w:p w:rsidR="004858E9" w:rsidRPr="0059671C" w:rsidRDefault="00F66570" w:rsidP="004858E9">
      <w:pPr>
        <w:pStyle w:val="a3"/>
        <w:shd w:val="clear" w:color="auto" w:fill="FFFFFF"/>
        <w:spacing w:before="0" w:beforeAutospacing="0" w:after="0" w:afterAutospacing="0" w:line="360" w:lineRule="atLeast"/>
        <w:ind w:firstLine="555"/>
        <w:rPr>
          <w:color w:val="333333"/>
          <w:sz w:val="28"/>
          <w:szCs w:val="28"/>
        </w:rPr>
      </w:pPr>
      <w:r w:rsidRPr="0059671C">
        <w:rPr>
          <w:rFonts w:hint="eastAsia"/>
          <w:color w:val="333333"/>
          <w:sz w:val="28"/>
          <w:szCs w:val="28"/>
        </w:rPr>
        <w:t>学院将</w:t>
      </w:r>
      <w:r w:rsidR="00F32260" w:rsidRPr="0059671C">
        <w:rPr>
          <w:rFonts w:hint="eastAsia"/>
          <w:color w:val="333333"/>
          <w:sz w:val="28"/>
          <w:szCs w:val="28"/>
        </w:rPr>
        <w:t>严格按照分配名额和时间进行推荐上报，</w:t>
      </w:r>
      <w:r w:rsidR="004858E9" w:rsidRPr="0059671C">
        <w:rPr>
          <w:rFonts w:hint="eastAsia"/>
          <w:color w:val="333333"/>
          <w:sz w:val="28"/>
          <w:szCs w:val="28"/>
        </w:rPr>
        <w:t>学院汇总排序将作为评选的参考依据，最终评选结果由学校评审确定。</w:t>
      </w:r>
    </w:p>
    <w:p w:rsidR="004858E9" w:rsidRPr="0059671C" w:rsidRDefault="00965132" w:rsidP="004858E9">
      <w:pPr>
        <w:pStyle w:val="a3"/>
        <w:shd w:val="clear" w:color="auto" w:fill="FFFFFF"/>
        <w:spacing w:before="0" w:beforeAutospacing="0" w:after="0" w:afterAutospacing="0" w:line="360" w:lineRule="atLeast"/>
        <w:ind w:firstLine="555"/>
        <w:rPr>
          <w:color w:val="333333"/>
          <w:sz w:val="28"/>
          <w:szCs w:val="28"/>
        </w:rPr>
      </w:pPr>
      <w:r w:rsidRPr="0059671C">
        <w:rPr>
          <w:color w:val="333333"/>
          <w:sz w:val="28"/>
          <w:szCs w:val="28"/>
        </w:rPr>
        <w:t>3</w:t>
      </w:r>
      <w:r w:rsidR="004858E9" w:rsidRPr="0059671C">
        <w:rPr>
          <w:rFonts w:hint="eastAsia"/>
          <w:color w:val="333333"/>
          <w:sz w:val="28"/>
          <w:szCs w:val="28"/>
        </w:rPr>
        <w:t>.学校评审</w:t>
      </w:r>
    </w:p>
    <w:p w:rsidR="004858E9" w:rsidRPr="0059671C" w:rsidRDefault="004858E9" w:rsidP="008615EE">
      <w:pPr>
        <w:ind w:firstLineChars="200" w:firstLine="560"/>
        <w:rPr>
          <w:rFonts w:ascii="宋体" w:eastAsia="宋体" w:hAnsi="宋体"/>
          <w:color w:val="333333"/>
          <w:sz w:val="28"/>
          <w:szCs w:val="28"/>
        </w:rPr>
      </w:pPr>
      <w:r w:rsidRPr="0059671C">
        <w:rPr>
          <w:rFonts w:ascii="宋体" w:eastAsia="宋体" w:hAnsi="宋体" w:hint="eastAsia"/>
          <w:color w:val="333333"/>
          <w:sz w:val="28"/>
          <w:szCs w:val="28"/>
        </w:rPr>
        <w:t>学校对学院推荐的名单进行全面审核，组织推荐课程教学优秀奖一等奖的教师进行答辩，具体时间以通知为准。</w:t>
      </w:r>
      <w:r w:rsidR="0059671C" w:rsidRPr="0059671C">
        <w:rPr>
          <w:rFonts w:ascii="宋体" w:eastAsia="宋体" w:hAnsi="宋体" w:hint="eastAsia"/>
          <w:sz w:val="28"/>
          <w:szCs w:val="28"/>
        </w:rPr>
        <w:t>申报一等奖的教师从课程知识图谱的</w:t>
      </w:r>
      <w:r w:rsidR="0059671C" w:rsidRPr="0059671C">
        <w:rPr>
          <w:rFonts w:ascii="宋体" w:eastAsia="宋体" w:hAnsi="宋体" w:hint="eastAsia"/>
          <w:sz w:val="28"/>
          <w:szCs w:val="28"/>
        </w:rPr>
        <w:lastRenderedPageBreak/>
        <w:t>建设情况、授课情况、教学评价、教育教学研究与改革的情况及成效等方面准备3-5分钟PPT答辩；</w:t>
      </w:r>
    </w:p>
    <w:p w:rsidR="001C626B" w:rsidRPr="0059671C" w:rsidRDefault="001C626B" w:rsidP="001C626B">
      <w:pPr>
        <w:spacing w:line="560" w:lineRule="exact"/>
        <w:ind w:firstLineChars="200" w:firstLine="560"/>
        <w:rPr>
          <w:rFonts w:ascii="宋体" w:eastAsia="宋体" w:hAnsi="宋体"/>
          <w:color w:val="333333"/>
          <w:sz w:val="28"/>
          <w:szCs w:val="28"/>
        </w:rPr>
      </w:pPr>
      <w:r w:rsidRPr="0059671C">
        <w:rPr>
          <w:rFonts w:ascii="宋体" w:eastAsia="宋体" w:hAnsi="宋体" w:hint="eastAsia"/>
          <w:color w:val="333333"/>
          <w:sz w:val="28"/>
          <w:szCs w:val="28"/>
        </w:rPr>
        <w:t>经学校评审，最终未获评一等奖的进入二等奖评审环节（若获评二等奖，不占用原二等奖名额）；最终未获评二等奖的，不予递补.</w:t>
      </w:r>
    </w:p>
    <w:p w:rsidR="0059671C" w:rsidRDefault="0059671C" w:rsidP="009B1DB4">
      <w:pPr>
        <w:pStyle w:val="a3"/>
        <w:shd w:val="clear" w:color="auto" w:fill="FFFFFF"/>
        <w:spacing w:before="0" w:beforeAutospacing="0" w:after="0" w:afterAutospacing="0" w:line="360" w:lineRule="atLeast"/>
        <w:ind w:firstLine="555"/>
        <w:rPr>
          <w:color w:val="333333"/>
          <w:sz w:val="28"/>
          <w:szCs w:val="28"/>
        </w:rPr>
      </w:pPr>
    </w:p>
    <w:p w:rsidR="004858E9" w:rsidRPr="0059671C" w:rsidRDefault="004858E9" w:rsidP="009B1DB4">
      <w:pPr>
        <w:pStyle w:val="a3"/>
        <w:shd w:val="clear" w:color="auto" w:fill="FFFFFF"/>
        <w:spacing w:before="0" w:beforeAutospacing="0" w:after="0" w:afterAutospacing="0" w:line="360" w:lineRule="atLeast"/>
        <w:ind w:firstLine="555"/>
        <w:rPr>
          <w:b/>
          <w:color w:val="333333"/>
          <w:sz w:val="28"/>
          <w:szCs w:val="28"/>
        </w:rPr>
      </w:pPr>
      <w:r w:rsidRPr="0059671C">
        <w:rPr>
          <w:rFonts w:hint="eastAsia"/>
          <w:b/>
          <w:color w:val="333333"/>
          <w:sz w:val="28"/>
          <w:szCs w:val="28"/>
        </w:rPr>
        <w:t>请各系</w:t>
      </w:r>
      <w:r w:rsidR="008264DB" w:rsidRPr="0059671C">
        <w:rPr>
          <w:rFonts w:hint="eastAsia"/>
          <w:b/>
          <w:color w:val="333333"/>
          <w:sz w:val="28"/>
          <w:szCs w:val="28"/>
        </w:rPr>
        <w:t>负责人将本系老师的申报材料汇总，</w:t>
      </w:r>
      <w:r w:rsidRPr="0059671C">
        <w:rPr>
          <w:rFonts w:hint="eastAsia"/>
          <w:b/>
          <w:color w:val="333333"/>
          <w:sz w:val="28"/>
          <w:szCs w:val="28"/>
        </w:rPr>
        <w:t>于202</w:t>
      </w:r>
      <w:r w:rsidR="001C626B" w:rsidRPr="0059671C">
        <w:rPr>
          <w:b/>
          <w:color w:val="333333"/>
          <w:sz w:val="28"/>
          <w:szCs w:val="28"/>
        </w:rPr>
        <w:t>3</w:t>
      </w:r>
      <w:r w:rsidRPr="0059671C">
        <w:rPr>
          <w:rFonts w:hint="eastAsia"/>
          <w:b/>
          <w:color w:val="333333"/>
          <w:sz w:val="28"/>
          <w:szCs w:val="28"/>
        </w:rPr>
        <w:t>年11月</w:t>
      </w:r>
      <w:r w:rsidR="008C1CDD" w:rsidRPr="0059671C">
        <w:rPr>
          <w:rFonts w:hint="eastAsia"/>
          <w:b/>
          <w:color w:val="333333"/>
          <w:sz w:val="28"/>
          <w:szCs w:val="28"/>
        </w:rPr>
        <w:t>3</w:t>
      </w:r>
      <w:r w:rsidRPr="0059671C">
        <w:rPr>
          <w:rFonts w:hint="eastAsia"/>
          <w:b/>
          <w:color w:val="333333"/>
          <w:sz w:val="28"/>
          <w:szCs w:val="28"/>
        </w:rPr>
        <w:t>日</w:t>
      </w:r>
      <w:r w:rsidR="00055324">
        <w:rPr>
          <w:rFonts w:hint="eastAsia"/>
          <w:b/>
          <w:color w:val="333333"/>
          <w:sz w:val="28"/>
          <w:szCs w:val="28"/>
        </w:rPr>
        <w:t>（本周五</w:t>
      </w:r>
      <w:bookmarkStart w:id="0" w:name="_GoBack"/>
      <w:bookmarkEnd w:id="0"/>
      <w:r w:rsidR="00055324">
        <w:rPr>
          <w:rFonts w:hint="eastAsia"/>
          <w:b/>
          <w:color w:val="333333"/>
          <w:sz w:val="28"/>
          <w:szCs w:val="28"/>
        </w:rPr>
        <w:t>）</w:t>
      </w:r>
      <w:r w:rsidR="001C626B" w:rsidRPr="0059671C">
        <w:rPr>
          <w:rFonts w:hint="eastAsia"/>
          <w:b/>
          <w:color w:val="333333"/>
          <w:sz w:val="28"/>
          <w:szCs w:val="28"/>
        </w:rPr>
        <w:t>下班之前</w:t>
      </w:r>
      <w:r w:rsidRPr="0059671C">
        <w:rPr>
          <w:rFonts w:hint="eastAsia"/>
          <w:b/>
          <w:color w:val="333333"/>
          <w:sz w:val="28"/>
          <w:szCs w:val="28"/>
        </w:rPr>
        <w:t>将上述材料（附件2</w:t>
      </w:r>
      <w:r w:rsidR="00F1294A" w:rsidRPr="0059671C">
        <w:rPr>
          <w:rFonts w:hint="eastAsia"/>
          <w:b/>
          <w:color w:val="333333"/>
          <w:sz w:val="28"/>
          <w:szCs w:val="28"/>
        </w:rPr>
        <w:t>、</w:t>
      </w:r>
      <w:r w:rsidRPr="0059671C">
        <w:rPr>
          <w:rFonts w:hint="eastAsia"/>
          <w:b/>
          <w:color w:val="333333"/>
          <w:sz w:val="28"/>
          <w:szCs w:val="28"/>
        </w:rPr>
        <w:t>3</w:t>
      </w:r>
      <w:r w:rsidR="004A6AB5" w:rsidRPr="0059671C">
        <w:rPr>
          <w:rFonts w:hint="eastAsia"/>
          <w:b/>
          <w:color w:val="333333"/>
          <w:sz w:val="28"/>
          <w:szCs w:val="28"/>
        </w:rPr>
        <w:t>、</w:t>
      </w:r>
      <w:r w:rsidR="00F1294A" w:rsidRPr="0059671C">
        <w:rPr>
          <w:rFonts w:hint="eastAsia"/>
          <w:b/>
          <w:color w:val="333333"/>
          <w:sz w:val="28"/>
          <w:szCs w:val="28"/>
        </w:rPr>
        <w:t>4</w:t>
      </w:r>
      <w:r w:rsidR="00F92192" w:rsidRPr="0059671C">
        <w:rPr>
          <w:rFonts w:hint="eastAsia"/>
          <w:b/>
          <w:color w:val="333333"/>
          <w:sz w:val="28"/>
          <w:szCs w:val="28"/>
        </w:rPr>
        <w:t>及</w:t>
      </w:r>
      <w:r w:rsidR="00F92192" w:rsidRPr="0059671C">
        <w:rPr>
          <w:b/>
          <w:color w:val="333333"/>
          <w:sz w:val="28"/>
          <w:szCs w:val="28"/>
        </w:rPr>
        <w:t>佐证材料</w:t>
      </w:r>
      <w:r w:rsidRPr="0059671C">
        <w:rPr>
          <w:rFonts w:hint="eastAsia"/>
          <w:b/>
          <w:color w:val="333333"/>
          <w:sz w:val="28"/>
          <w:szCs w:val="28"/>
        </w:rPr>
        <w:t>）送交学院</w:t>
      </w:r>
      <w:r w:rsidRPr="0059671C">
        <w:rPr>
          <w:b/>
          <w:color w:val="333333"/>
          <w:sz w:val="28"/>
          <w:szCs w:val="28"/>
        </w:rPr>
        <w:t>教务办</w:t>
      </w:r>
      <w:r w:rsidRPr="0059671C">
        <w:rPr>
          <w:rFonts w:hint="eastAsia"/>
          <w:b/>
          <w:color w:val="333333"/>
          <w:sz w:val="28"/>
          <w:szCs w:val="28"/>
        </w:rPr>
        <w:t>，并发送电子文档</w:t>
      </w:r>
      <w:r w:rsidR="0032157F" w:rsidRPr="0059671C">
        <w:rPr>
          <w:rFonts w:hint="eastAsia"/>
          <w:b/>
          <w:color w:val="333333"/>
          <w:sz w:val="28"/>
          <w:szCs w:val="28"/>
        </w:rPr>
        <w:t>至</w:t>
      </w:r>
      <w:r w:rsidR="00965132" w:rsidRPr="0059671C">
        <w:rPr>
          <w:rFonts w:hint="eastAsia"/>
          <w:b/>
          <w:color w:val="333333"/>
          <w:sz w:val="28"/>
          <w:szCs w:val="28"/>
        </w:rPr>
        <w:t>邮箱：</w:t>
      </w:r>
      <w:r w:rsidR="0032157F" w:rsidRPr="0059671C">
        <w:rPr>
          <w:b/>
          <w:sz w:val="28"/>
          <w:szCs w:val="28"/>
        </w:rPr>
        <w:t>cbysbg</w:t>
      </w:r>
      <w:r w:rsidR="0032157F" w:rsidRPr="0059671C">
        <w:rPr>
          <w:rFonts w:hint="eastAsia"/>
          <w:b/>
          <w:sz w:val="28"/>
          <w:szCs w:val="28"/>
        </w:rPr>
        <w:t>@</w:t>
      </w:r>
      <w:r w:rsidR="0032157F" w:rsidRPr="0059671C">
        <w:rPr>
          <w:b/>
          <w:sz w:val="28"/>
          <w:szCs w:val="28"/>
        </w:rPr>
        <w:t>usst.edu</w:t>
      </w:r>
      <w:r w:rsidR="0032157F" w:rsidRPr="0059671C">
        <w:rPr>
          <w:rFonts w:hint="eastAsia"/>
          <w:b/>
          <w:sz w:val="28"/>
          <w:szCs w:val="28"/>
        </w:rPr>
        <w:t>.cn。</w:t>
      </w:r>
    </w:p>
    <w:p w:rsidR="00A2564A" w:rsidRPr="0059671C" w:rsidRDefault="00A2564A" w:rsidP="004858E9">
      <w:pPr>
        <w:pStyle w:val="a3"/>
        <w:shd w:val="clear" w:color="auto" w:fill="FFFFFF"/>
        <w:spacing w:before="0" w:beforeAutospacing="0" w:after="0" w:afterAutospacing="0" w:line="360" w:lineRule="atLeast"/>
        <w:ind w:firstLine="555"/>
        <w:rPr>
          <w:color w:val="333333"/>
          <w:sz w:val="28"/>
          <w:szCs w:val="28"/>
        </w:rPr>
      </w:pPr>
    </w:p>
    <w:p w:rsidR="004858E9" w:rsidRPr="0059671C" w:rsidRDefault="004858E9" w:rsidP="004858E9">
      <w:pPr>
        <w:pStyle w:val="a3"/>
        <w:shd w:val="clear" w:color="auto" w:fill="FFFFFF"/>
        <w:spacing w:before="0" w:beforeAutospacing="0" w:after="0" w:afterAutospacing="0" w:line="360" w:lineRule="atLeast"/>
        <w:ind w:firstLine="840"/>
        <w:jc w:val="right"/>
        <w:rPr>
          <w:color w:val="333333"/>
          <w:sz w:val="28"/>
          <w:szCs w:val="28"/>
        </w:rPr>
      </w:pPr>
    </w:p>
    <w:p w:rsidR="001C626B" w:rsidRPr="0059671C" w:rsidRDefault="001C626B" w:rsidP="004858E9">
      <w:pPr>
        <w:pStyle w:val="a3"/>
        <w:shd w:val="clear" w:color="auto" w:fill="FFFFFF"/>
        <w:spacing w:before="0" w:beforeAutospacing="0" w:after="0" w:afterAutospacing="0" w:line="360" w:lineRule="atLeast"/>
        <w:ind w:right="290" w:firstLine="840"/>
        <w:jc w:val="right"/>
        <w:rPr>
          <w:color w:val="333333"/>
          <w:sz w:val="28"/>
          <w:szCs w:val="28"/>
        </w:rPr>
      </w:pPr>
    </w:p>
    <w:p w:rsidR="001C626B" w:rsidRPr="0059671C" w:rsidRDefault="001C626B" w:rsidP="004858E9">
      <w:pPr>
        <w:pStyle w:val="a3"/>
        <w:shd w:val="clear" w:color="auto" w:fill="FFFFFF"/>
        <w:spacing w:before="0" w:beforeAutospacing="0" w:after="0" w:afterAutospacing="0" w:line="360" w:lineRule="atLeast"/>
        <w:ind w:right="290" w:firstLine="840"/>
        <w:jc w:val="right"/>
        <w:rPr>
          <w:color w:val="333333"/>
          <w:sz w:val="28"/>
          <w:szCs w:val="28"/>
        </w:rPr>
      </w:pPr>
    </w:p>
    <w:p w:rsidR="001C626B" w:rsidRPr="0059671C" w:rsidRDefault="001C626B" w:rsidP="004858E9">
      <w:pPr>
        <w:pStyle w:val="a3"/>
        <w:shd w:val="clear" w:color="auto" w:fill="FFFFFF"/>
        <w:spacing w:before="0" w:beforeAutospacing="0" w:after="0" w:afterAutospacing="0" w:line="360" w:lineRule="atLeast"/>
        <w:ind w:right="290" w:firstLine="840"/>
        <w:jc w:val="right"/>
        <w:rPr>
          <w:color w:val="333333"/>
          <w:sz w:val="28"/>
          <w:szCs w:val="28"/>
        </w:rPr>
      </w:pPr>
    </w:p>
    <w:p w:rsidR="001C626B" w:rsidRPr="0059671C" w:rsidRDefault="001C626B" w:rsidP="004858E9">
      <w:pPr>
        <w:pStyle w:val="a3"/>
        <w:shd w:val="clear" w:color="auto" w:fill="FFFFFF"/>
        <w:spacing w:before="0" w:beforeAutospacing="0" w:after="0" w:afterAutospacing="0" w:line="360" w:lineRule="atLeast"/>
        <w:ind w:right="290" w:firstLine="840"/>
        <w:jc w:val="right"/>
        <w:rPr>
          <w:color w:val="333333"/>
          <w:sz w:val="28"/>
          <w:szCs w:val="28"/>
        </w:rPr>
      </w:pPr>
    </w:p>
    <w:p w:rsidR="004858E9" w:rsidRPr="0059671C" w:rsidRDefault="004858E9" w:rsidP="004858E9">
      <w:pPr>
        <w:pStyle w:val="a3"/>
        <w:shd w:val="clear" w:color="auto" w:fill="FFFFFF"/>
        <w:spacing w:before="0" w:beforeAutospacing="0" w:after="0" w:afterAutospacing="0" w:line="360" w:lineRule="atLeast"/>
        <w:ind w:right="290" w:firstLine="840"/>
        <w:jc w:val="right"/>
        <w:rPr>
          <w:b/>
          <w:color w:val="333333"/>
          <w:sz w:val="28"/>
          <w:szCs w:val="28"/>
        </w:rPr>
      </w:pPr>
      <w:r w:rsidRPr="0059671C">
        <w:rPr>
          <w:rFonts w:hint="eastAsia"/>
          <w:b/>
          <w:color w:val="333333"/>
          <w:sz w:val="28"/>
          <w:szCs w:val="28"/>
        </w:rPr>
        <w:t>学院教务办公室</w:t>
      </w:r>
      <w:r w:rsidRPr="0059671C">
        <w:rPr>
          <w:rFonts w:cs="Calibri"/>
          <w:b/>
          <w:color w:val="333333"/>
          <w:sz w:val="28"/>
          <w:szCs w:val="28"/>
        </w:rPr>
        <w:t> </w:t>
      </w:r>
    </w:p>
    <w:p w:rsidR="004858E9" w:rsidRPr="0059671C" w:rsidRDefault="004858E9" w:rsidP="004858E9">
      <w:pPr>
        <w:pStyle w:val="a3"/>
        <w:shd w:val="clear" w:color="auto" w:fill="FFFFFF"/>
        <w:spacing w:before="0" w:beforeAutospacing="0" w:after="0" w:afterAutospacing="0" w:line="360" w:lineRule="atLeast"/>
        <w:ind w:right="265"/>
        <w:jc w:val="right"/>
        <w:rPr>
          <w:b/>
          <w:sz w:val="28"/>
          <w:szCs w:val="28"/>
        </w:rPr>
      </w:pPr>
      <w:r w:rsidRPr="0059671C">
        <w:rPr>
          <w:rFonts w:hint="eastAsia"/>
          <w:b/>
          <w:color w:val="333333"/>
          <w:sz w:val="28"/>
          <w:szCs w:val="28"/>
        </w:rPr>
        <w:t>202</w:t>
      </w:r>
      <w:r w:rsidR="001C626B" w:rsidRPr="0059671C">
        <w:rPr>
          <w:b/>
          <w:color w:val="333333"/>
          <w:sz w:val="28"/>
          <w:szCs w:val="28"/>
        </w:rPr>
        <w:t>3</w:t>
      </w:r>
      <w:r w:rsidRPr="0059671C">
        <w:rPr>
          <w:rFonts w:hint="eastAsia"/>
          <w:b/>
          <w:color w:val="333333"/>
          <w:sz w:val="28"/>
          <w:szCs w:val="28"/>
        </w:rPr>
        <w:t>年1</w:t>
      </w:r>
      <w:r w:rsidR="001C626B" w:rsidRPr="0059671C">
        <w:rPr>
          <w:b/>
          <w:color w:val="333333"/>
          <w:sz w:val="28"/>
          <w:szCs w:val="28"/>
        </w:rPr>
        <w:t>0</w:t>
      </w:r>
      <w:r w:rsidRPr="0059671C">
        <w:rPr>
          <w:rFonts w:hint="eastAsia"/>
          <w:b/>
          <w:color w:val="333333"/>
          <w:sz w:val="28"/>
          <w:szCs w:val="28"/>
        </w:rPr>
        <w:t>月</w:t>
      </w:r>
      <w:r w:rsidR="001C626B" w:rsidRPr="0059671C">
        <w:rPr>
          <w:b/>
          <w:color w:val="333333"/>
          <w:sz w:val="28"/>
          <w:szCs w:val="28"/>
        </w:rPr>
        <w:t>30</w:t>
      </w:r>
      <w:r w:rsidRPr="0059671C">
        <w:rPr>
          <w:rFonts w:hint="eastAsia"/>
          <w:b/>
          <w:color w:val="333333"/>
          <w:sz w:val="28"/>
          <w:szCs w:val="28"/>
        </w:rPr>
        <w:t>日</w:t>
      </w:r>
    </w:p>
    <w:sectPr w:rsidR="004858E9" w:rsidRPr="0059671C" w:rsidSect="00A2564A">
      <w:pgSz w:w="11906" w:h="16838"/>
      <w:pgMar w:top="1440" w:right="1274" w:bottom="709"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D9" w:rsidRDefault="008977D9" w:rsidP="0032157F">
      <w:r>
        <w:separator/>
      </w:r>
    </w:p>
  </w:endnote>
  <w:endnote w:type="continuationSeparator" w:id="0">
    <w:p w:rsidR="008977D9" w:rsidRDefault="008977D9" w:rsidP="0032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D9" w:rsidRDefault="008977D9" w:rsidP="0032157F">
      <w:r>
        <w:separator/>
      </w:r>
    </w:p>
  </w:footnote>
  <w:footnote w:type="continuationSeparator" w:id="0">
    <w:p w:rsidR="008977D9" w:rsidRDefault="008977D9" w:rsidP="00321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B2"/>
    <w:rsid w:val="00055324"/>
    <w:rsid w:val="00076259"/>
    <w:rsid w:val="000A28AC"/>
    <w:rsid w:val="000B582F"/>
    <w:rsid w:val="000F4FE4"/>
    <w:rsid w:val="00131DE3"/>
    <w:rsid w:val="001417F0"/>
    <w:rsid w:val="001C626B"/>
    <w:rsid w:val="001E6332"/>
    <w:rsid w:val="002045F0"/>
    <w:rsid w:val="00242F4E"/>
    <w:rsid w:val="00256430"/>
    <w:rsid w:val="00272690"/>
    <w:rsid w:val="002E3062"/>
    <w:rsid w:val="0032157F"/>
    <w:rsid w:val="0032267E"/>
    <w:rsid w:val="00387D1C"/>
    <w:rsid w:val="00394BD6"/>
    <w:rsid w:val="003C4321"/>
    <w:rsid w:val="003F4DDD"/>
    <w:rsid w:val="004424FA"/>
    <w:rsid w:val="00447D69"/>
    <w:rsid w:val="00452EE4"/>
    <w:rsid w:val="004858E9"/>
    <w:rsid w:val="004A6AB5"/>
    <w:rsid w:val="0053040D"/>
    <w:rsid w:val="0059671C"/>
    <w:rsid w:val="00635B32"/>
    <w:rsid w:val="00657C33"/>
    <w:rsid w:val="00673AB4"/>
    <w:rsid w:val="006916C0"/>
    <w:rsid w:val="00704CA6"/>
    <w:rsid w:val="00750FD9"/>
    <w:rsid w:val="00757AAC"/>
    <w:rsid w:val="00766499"/>
    <w:rsid w:val="00801603"/>
    <w:rsid w:val="00807645"/>
    <w:rsid w:val="00824F63"/>
    <w:rsid w:val="008264DB"/>
    <w:rsid w:val="00850BB2"/>
    <w:rsid w:val="008615EE"/>
    <w:rsid w:val="00866FB7"/>
    <w:rsid w:val="0089225D"/>
    <w:rsid w:val="008977D9"/>
    <w:rsid w:val="008C1CDD"/>
    <w:rsid w:val="008C2EF9"/>
    <w:rsid w:val="008F2564"/>
    <w:rsid w:val="00905BF5"/>
    <w:rsid w:val="00953FC2"/>
    <w:rsid w:val="0095633C"/>
    <w:rsid w:val="00965132"/>
    <w:rsid w:val="009A1A80"/>
    <w:rsid w:val="009B1DB4"/>
    <w:rsid w:val="00A2564A"/>
    <w:rsid w:val="00A339C0"/>
    <w:rsid w:val="00A94A42"/>
    <w:rsid w:val="00B016EA"/>
    <w:rsid w:val="00B06578"/>
    <w:rsid w:val="00B27973"/>
    <w:rsid w:val="00B36D1E"/>
    <w:rsid w:val="00B65298"/>
    <w:rsid w:val="00BD0B53"/>
    <w:rsid w:val="00C11DD3"/>
    <w:rsid w:val="00C32F1F"/>
    <w:rsid w:val="00C5384F"/>
    <w:rsid w:val="00C83054"/>
    <w:rsid w:val="00CC62FD"/>
    <w:rsid w:val="00D1457B"/>
    <w:rsid w:val="00D34621"/>
    <w:rsid w:val="00E04BF6"/>
    <w:rsid w:val="00E57436"/>
    <w:rsid w:val="00E91888"/>
    <w:rsid w:val="00EC5E93"/>
    <w:rsid w:val="00EE3416"/>
    <w:rsid w:val="00EE3906"/>
    <w:rsid w:val="00F05C38"/>
    <w:rsid w:val="00F06B51"/>
    <w:rsid w:val="00F1294A"/>
    <w:rsid w:val="00F32260"/>
    <w:rsid w:val="00F66570"/>
    <w:rsid w:val="00F82869"/>
    <w:rsid w:val="00F9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E8CA8C-C4FB-40A0-B696-1F48F0D4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58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58E9"/>
    <w:rPr>
      <w:b/>
      <w:bCs/>
    </w:rPr>
  </w:style>
  <w:style w:type="character" w:styleId="a5">
    <w:name w:val="Hyperlink"/>
    <w:basedOn w:val="a0"/>
    <w:uiPriority w:val="99"/>
    <w:semiHidden/>
    <w:unhideWhenUsed/>
    <w:rsid w:val="004858E9"/>
    <w:rPr>
      <w:color w:val="0000FF"/>
      <w:u w:val="single"/>
    </w:rPr>
  </w:style>
  <w:style w:type="paragraph" w:styleId="a6">
    <w:name w:val="header"/>
    <w:basedOn w:val="a"/>
    <w:link w:val="Char"/>
    <w:uiPriority w:val="99"/>
    <w:unhideWhenUsed/>
    <w:rsid w:val="003215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2157F"/>
    <w:rPr>
      <w:sz w:val="18"/>
      <w:szCs w:val="18"/>
    </w:rPr>
  </w:style>
  <w:style w:type="paragraph" w:styleId="a7">
    <w:name w:val="footer"/>
    <w:basedOn w:val="a"/>
    <w:link w:val="Char0"/>
    <w:uiPriority w:val="99"/>
    <w:unhideWhenUsed/>
    <w:rsid w:val="0032157F"/>
    <w:pPr>
      <w:tabs>
        <w:tab w:val="center" w:pos="4153"/>
        <w:tab w:val="right" w:pos="8306"/>
      </w:tabs>
      <w:snapToGrid w:val="0"/>
      <w:jc w:val="left"/>
    </w:pPr>
    <w:rPr>
      <w:sz w:val="18"/>
      <w:szCs w:val="18"/>
    </w:rPr>
  </w:style>
  <w:style w:type="character" w:customStyle="1" w:styleId="Char0">
    <w:name w:val="页脚 Char"/>
    <w:basedOn w:val="a0"/>
    <w:link w:val="a7"/>
    <w:uiPriority w:val="99"/>
    <w:rsid w:val="0032157F"/>
    <w:rPr>
      <w:sz w:val="18"/>
      <w:szCs w:val="18"/>
    </w:rPr>
  </w:style>
  <w:style w:type="paragraph" w:styleId="a8">
    <w:name w:val="Balloon Text"/>
    <w:basedOn w:val="a"/>
    <w:link w:val="Char1"/>
    <w:uiPriority w:val="99"/>
    <w:semiHidden/>
    <w:unhideWhenUsed/>
    <w:rsid w:val="00B65298"/>
    <w:rPr>
      <w:sz w:val="18"/>
      <w:szCs w:val="18"/>
    </w:rPr>
  </w:style>
  <w:style w:type="character" w:customStyle="1" w:styleId="Char1">
    <w:name w:val="批注框文本 Char"/>
    <w:basedOn w:val="a0"/>
    <w:link w:val="a8"/>
    <w:uiPriority w:val="99"/>
    <w:semiHidden/>
    <w:rsid w:val="00B652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43888">
      <w:bodyDiv w:val="1"/>
      <w:marLeft w:val="0"/>
      <w:marRight w:val="0"/>
      <w:marTop w:val="0"/>
      <w:marBottom w:val="0"/>
      <w:divBdr>
        <w:top w:val="none" w:sz="0" w:space="0" w:color="auto"/>
        <w:left w:val="none" w:sz="0" w:space="0" w:color="auto"/>
        <w:bottom w:val="none" w:sz="0" w:space="0" w:color="auto"/>
        <w:right w:val="none" w:sz="0" w:space="0" w:color="auto"/>
      </w:divBdr>
    </w:div>
    <w:div w:id="18449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DELL</cp:lastModifiedBy>
  <cp:revision>17</cp:revision>
  <cp:lastPrinted>2023-10-30T07:52:00Z</cp:lastPrinted>
  <dcterms:created xsi:type="dcterms:W3CDTF">2021-11-19T08:26:00Z</dcterms:created>
  <dcterms:modified xsi:type="dcterms:W3CDTF">2023-10-30T07:56:00Z</dcterms:modified>
</cp:coreProperties>
</file>